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F1E8E" w14:textId="77777777" w:rsidR="00182F8F" w:rsidRDefault="00F42C46" w:rsidP="00FA0805">
      <w:pPr>
        <w:pStyle w:val="a3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17ABC822" wp14:editId="7EC57087">
            <wp:simplePos x="0" y="0"/>
            <wp:positionH relativeFrom="column">
              <wp:posOffset>421810</wp:posOffset>
            </wp:positionH>
            <wp:positionV relativeFrom="paragraph">
              <wp:posOffset>-212175</wp:posOffset>
            </wp:positionV>
            <wp:extent cx="364617" cy="364617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17" cy="3646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7" w:type="dxa"/>
        <w:tblLayout w:type="fixed"/>
        <w:tblLook w:val="01E0" w:firstRow="1" w:lastRow="1" w:firstColumn="1" w:lastColumn="1" w:noHBand="0" w:noVBand="0"/>
      </w:tblPr>
      <w:tblGrid>
        <w:gridCol w:w="3847"/>
        <w:gridCol w:w="4185"/>
      </w:tblGrid>
      <w:tr w:rsidR="00182F8F" w14:paraId="0E8B7AEC" w14:textId="77777777">
        <w:trPr>
          <w:trHeight w:val="1002"/>
        </w:trPr>
        <w:tc>
          <w:tcPr>
            <w:tcW w:w="3847" w:type="dxa"/>
          </w:tcPr>
          <w:p w14:paraId="13742001" w14:textId="77777777" w:rsidR="00182F8F" w:rsidRDefault="00F42C46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ΔΗΜΟΣ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ΚΑΒΑΛΑΣ</w:t>
            </w:r>
          </w:p>
          <w:p w14:paraId="68FC87EC" w14:textId="77777777" w:rsidR="00182F8F" w:rsidRDefault="00F42C46">
            <w:pPr>
              <w:pStyle w:val="TableParagraph"/>
              <w:rPr>
                <w:b/>
              </w:rPr>
            </w:pPr>
            <w:r>
              <w:rPr>
                <w:b/>
              </w:rPr>
              <w:t>Δ/ΝΣΗ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ΤΕΧΝΙΚΩΝ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ΥΠΗΡΕΣΙΩΝ ΤΜΗΜΑ ΜΕΛΕΤΩΝ &amp; ΕΡΓΩΝ</w:t>
            </w:r>
          </w:p>
        </w:tc>
        <w:tc>
          <w:tcPr>
            <w:tcW w:w="4185" w:type="dxa"/>
          </w:tcPr>
          <w:p w14:paraId="4022B521" w14:textId="31042D02" w:rsidR="00182F8F" w:rsidRDefault="00F42C46" w:rsidP="005F3F67">
            <w:pPr>
              <w:pStyle w:val="TableParagraph"/>
              <w:ind w:left="463" w:right="45"/>
            </w:pPr>
            <w:r>
              <w:t xml:space="preserve">ΕΡΓΟ: </w:t>
            </w:r>
            <w:r w:rsidR="005F3F67">
              <w:t>Κατασκευές- Επεκτάσεις Δικτύων Άρδευσης Έτους 2025</w:t>
            </w:r>
          </w:p>
        </w:tc>
      </w:tr>
    </w:tbl>
    <w:p w14:paraId="17F77199" w14:textId="77777777" w:rsidR="00182F8F" w:rsidRDefault="00182F8F">
      <w:pPr>
        <w:pStyle w:val="a3"/>
      </w:pPr>
    </w:p>
    <w:p w14:paraId="5A428296" w14:textId="77777777" w:rsidR="00182F8F" w:rsidRDefault="00F42C46">
      <w:pPr>
        <w:pStyle w:val="a4"/>
      </w:pPr>
      <w:r>
        <w:t>ΤΕΧΝΙΚΗ</w:t>
      </w:r>
      <w:r>
        <w:rPr>
          <w:spacing w:val="-1"/>
        </w:rPr>
        <w:t xml:space="preserve"> </w:t>
      </w:r>
      <w:r>
        <w:rPr>
          <w:spacing w:val="-2"/>
        </w:rPr>
        <w:t>ΕΚΘΕΣΗ</w:t>
      </w:r>
    </w:p>
    <w:p w14:paraId="6C101646" w14:textId="77777777" w:rsidR="00A72BCC" w:rsidRPr="00A72BCC" w:rsidRDefault="00F42C46" w:rsidP="00A72BCC">
      <w:pPr>
        <w:pStyle w:val="a3"/>
        <w:ind w:left="100" w:right="96" w:firstLine="719"/>
        <w:jc w:val="both"/>
      </w:pPr>
      <w:r>
        <w:t>Αντικείμενο</w:t>
      </w:r>
      <w:r w:rsidR="00FA0805">
        <w:t xml:space="preserve"> του έργου,</w:t>
      </w:r>
      <w:r>
        <w:t xml:space="preserve"> είναι η </w:t>
      </w:r>
      <w:r w:rsidR="00A72BCC">
        <w:t>επέκταση των ήδη υπαρχόντων</w:t>
      </w:r>
      <w:r>
        <w:t xml:space="preserve"> δικτύων άρδευσης</w:t>
      </w:r>
      <w:r w:rsidR="00FA0805">
        <w:t xml:space="preserve"> </w:t>
      </w:r>
      <w:r>
        <w:t xml:space="preserve">του Δήμου Καβάλας. </w:t>
      </w:r>
    </w:p>
    <w:p w14:paraId="4023E554" w14:textId="77777777" w:rsidR="00A72BCC" w:rsidRDefault="00A72BCC" w:rsidP="00A72BCC">
      <w:pPr>
        <w:pStyle w:val="a3"/>
        <w:ind w:left="100" w:right="96" w:firstLine="719"/>
        <w:jc w:val="both"/>
      </w:pPr>
      <w:r w:rsidRPr="00A72BCC">
        <w:t xml:space="preserve"> Η παρούσα μελέτη </w:t>
      </w:r>
      <w:r>
        <w:t>περιγράφει</w:t>
      </w:r>
      <w:r w:rsidRPr="00A72BCC">
        <w:t xml:space="preserve"> τις εργασίες που θα απαιτηθούν προκειμένου</w:t>
      </w:r>
      <w:r>
        <w:t>,</w:t>
      </w:r>
      <w:r w:rsidRPr="00A72BCC">
        <w:t xml:space="preserve"> σε διάφορα σημεία του Δήμου Καβάλας</w:t>
      </w:r>
      <w:r>
        <w:t>,</w:t>
      </w:r>
      <w:r w:rsidRPr="00A72BCC">
        <w:t xml:space="preserve"> να γίνει επέκταση του υφιστάμενου αρδευτικού δικτύου και να τοποθετηθούν νέα σημεία άρδευσης. Οι εργασίες περιλαμβάνουν</w:t>
      </w:r>
      <w:r>
        <w:t>:</w:t>
      </w:r>
    </w:p>
    <w:p w14:paraId="306D5C93" w14:textId="5A5FB94B" w:rsidR="00A72BCC" w:rsidRDefault="00A72BCC" w:rsidP="00A72BCC">
      <w:pPr>
        <w:pStyle w:val="a3"/>
        <w:numPr>
          <w:ilvl w:val="0"/>
          <w:numId w:val="3"/>
        </w:numPr>
        <w:ind w:firstLine="0"/>
        <w:jc w:val="both"/>
      </w:pPr>
      <w:r w:rsidRPr="00A72BCC">
        <w:t xml:space="preserve">την εκσκαφή και επαναπλήρωση του χάνδακος που θα κατασκευαστεί </w:t>
      </w:r>
      <w:r>
        <w:tab/>
      </w:r>
      <w:r w:rsidRPr="00A72BCC">
        <w:t>για</w:t>
      </w:r>
      <w:r>
        <w:t xml:space="preserve"> </w:t>
      </w:r>
      <w:r w:rsidRPr="00A72BCC">
        <w:t>την τοποθέτηση των νέων αγωγών άρδευσης και</w:t>
      </w:r>
    </w:p>
    <w:p w14:paraId="40337C75" w14:textId="60BC3C97" w:rsidR="00A72BCC" w:rsidRPr="00A72BCC" w:rsidRDefault="00A72BCC" w:rsidP="00A72BCC">
      <w:pPr>
        <w:pStyle w:val="a3"/>
        <w:numPr>
          <w:ilvl w:val="0"/>
          <w:numId w:val="3"/>
        </w:numPr>
        <w:ind w:firstLine="0"/>
        <w:jc w:val="both"/>
      </w:pPr>
      <w:r w:rsidRPr="00A72BCC">
        <w:t xml:space="preserve">την σύνδεση των νέων αγωγών με το υπάρχον αρδευτικό δίκτυο. </w:t>
      </w:r>
    </w:p>
    <w:p w14:paraId="13DF00E7" w14:textId="029B2DBC" w:rsidR="00A72BCC" w:rsidRDefault="00A72BCC" w:rsidP="00A72BCC">
      <w:pPr>
        <w:pStyle w:val="a3"/>
        <w:ind w:left="102" w:right="96" w:firstLine="720"/>
        <w:jc w:val="both"/>
      </w:pPr>
      <w:r w:rsidRPr="00A72BCC">
        <w:t>Η τιμολόγηση των υλικών που θα</w:t>
      </w:r>
      <w:r>
        <w:t xml:space="preserve"> χρησιμοποιηθούν</w:t>
      </w:r>
      <w:r w:rsidRPr="00A72BCC">
        <w:t>, θα γίνε</w:t>
      </w:r>
      <w:r>
        <w:t>ι</w:t>
      </w:r>
      <w:r w:rsidRPr="00A72BCC">
        <w:t xml:space="preserve"> σύμφωνα με το υφιστάμενο τιμολόγιο, μειωμένη κατά την έκπτωση της αντίστοιχης ομάδος οι δε τυχόν νέες τιμές</w:t>
      </w:r>
      <w:r>
        <w:t xml:space="preserve"> και γενικώς κάθε τροποποίηση της σύμβασης κατά την εκτέλεσή της, θα γίνει σύμφωνα με τα οριζόμενα σ</w:t>
      </w:r>
      <w:r w:rsidRPr="00A72BCC">
        <w:t xml:space="preserve">το άρθρο 156 του Ν.4412/16 &amp; άρθρο 75 του Ν.4782/21. </w:t>
      </w:r>
    </w:p>
    <w:p w14:paraId="420137FB" w14:textId="77777777" w:rsidR="00A72BCC" w:rsidRDefault="00A72BCC" w:rsidP="00A72BCC">
      <w:pPr>
        <w:pStyle w:val="a3"/>
        <w:ind w:left="100" w:right="96" w:firstLine="719"/>
        <w:jc w:val="both"/>
      </w:pPr>
    </w:p>
    <w:p w14:paraId="01E2DB16" w14:textId="6D32695E" w:rsidR="00FA0805" w:rsidRDefault="00FA0805" w:rsidP="00A72BCC">
      <w:pPr>
        <w:pStyle w:val="a3"/>
        <w:ind w:left="100" w:right="96" w:firstLine="719"/>
        <w:jc w:val="center"/>
        <w:rPr>
          <w:b/>
          <w:bCs/>
        </w:rPr>
      </w:pPr>
      <w:r w:rsidRPr="00FA0805">
        <w:rPr>
          <w:b/>
          <w:bCs/>
        </w:rPr>
        <w:t>ΤΕΚΜΗΡΙΩΣΗ ΣΚΟΠΙΜΟΤΗΤΑΣ</w:t>
      </w:r>
    </w:p>
    <w:p w14:paraId="65CFDBC7" w14:textId="0CBA909C" w:rsidR="00FA0805" w:rsidRPr="00FA0805" w:rsidRDefault="00FA0805" w:rsidP="00FA0805">
      <w:pPr>
        <w:pStyle w:val="a3"/>
        <w:ind w:left="142" w:right="96" w:firstLine="578"/>
        <w:jc w:val="both"/>
      </w:pPr>
      <w:r w:rsidRPr="00FA0805">
        <w:t xml:space="preserve">Με τη δημοσίευση του Ν.3852/10 (σχέδιο «Καλλικράτης»), παραχωρήθηκε στο Δήμο Καβάλας η χρήση και η συντήρηση του αρδευτικού δικτύου του πρώην Δήμου Φιλίππων. Η Δ/νση Τεχνικών Υπηρεσιών του Δήμου Καβάλας, έχει αναλάβει τη συντήρηση του εν λόγω δικτύου καθώς και τις εργασίες για τις πιθανές επεκτάσεις του. Στο πλαίσιο της συνέχισης της προσπάθειας </w:t>
      </w:r>
      <w:r w:rsidR="00EB08F1">
        <w:t>επέκτασης του δικτύου</w:t>
      </w:r>
      <w:r w:rsidRPr="00FA0805">
        <w:t>, ο Δήμο Καβάλας συνέταξε την μελέτη εκτέλεσης του παρόντος έργου.</w:t>
      </w:r>
    </w:p>
    <w:p w14:paraId="4024CCA2" w14:textId="77777777" w:rsidR="00FA0805" w:rsidRPr="00FA0805" w:rsidRDefault="00FA0805" w:rsidP="00FA0805">
      <w:pPr>
        <w:pStyle w:val="a3"/>
        <w:ind w:left="142" w:right="96"/>
        <w:jc w:val="center"/>
        <w:rPr>
          <w:b/>
          <w:bCs/>
        </w:rPr>
      </w:pPr>
    </w:p>
    <w:tbl>
      <w:tblPr>
        <w:tblStyle w:val="TableNormal"/>
        <w:tblW w:w="0" w:type="auto"/>
        <w:tblInd w:w="57" w:type="dxa"/>
        <w:tblLayout w:type="fixed"/>
        <w:tblLook w:val="01E0" w:firstRow="1" w:lastRow="1" w:firstColumn="1" w:lastColumn="1" w:noHBand="0" w:noVBand="0"/>
      </w:tblPr>
      <w:tblGrid>
        <w:gridCol w:w="2392"/>
        <w:gridCol w:w="3243"/>
        <w:gridCol w:w="2563"/>
      </w:tblGrid>
      <w:tr w:rsidR="00182F8F" w14:paraId="021EC913" w14:textId="77777777" w:rsidTr="00F42C46">
        <w:trPr>
          <w:trHeight w:val="868"/>
        </w:trPr>
        <w:tc>
          <w:tcPr>
            <w:tcW w:w="2392" w:type="dxa"/>
            <w:vAlign w:val="bottom"/>
          </w:tcPr>
          <w:p w14:paraId="359AAC13" w14:textId="3BCD21AC" w:rsidR="00182F8F" w:rsidRDefault="00F42C46" w:rsidP="00F42C46">
            <w:pPr>
              <w:pStyle w:val="TableParagraph"/>
              <w:spacing w:before="266"/>
              <w:jc w:val="center"/>
              <w:rPr>
                <w:sz w:val="24"/>
              </w:rPr>
            </w:pPr>
            <w:r>
              <w:rPr>
                <w:sz w:val="24"/>
              </w:rPr>
              <w:t>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συντάξας</w:t>
            </w:r>
          </w:p>
        </w:tc>
        <w:tc>
          <w:tcPr>
            <w:tcW w:w="3243" w:type="dxa"/>
            <w:vAlign w:val="bottom"/>
          </w:tcPr>
          <w:p w14:paraId="665DB38F" w14:textId="39BD3A45" w:rsidR="00F42C46" w:rsidRDefault="00F42C46" w:rsidP="00F42C46">
            <w:pPr>
              <w:pStyle w:val="TableParagraph"/>
              <w:ind w:left="102" w:right="26"/>
              <w:jc w:val="center"/>
              <w:rPr>
                <w:spacing w:val="80"/>
                <w:sz w:val="24"/>
              </w:rPr>
            </w:pPr>
            <w:r>
              <w:rPr>
                <w:spacing w:val="-2"/>
                <w:sz w:val="24"/>
              </w:rPr>
              <w:t>Εγκρίθηκε-</w:t>
            </w:r>
          </w:p>
          <w:p w14:paraId="5B7D3152" w14:textId="2B6A3023" w:rsidR="00182F8F" w:rsidRDefault="00F42C46" w:rsidP="00F42C46">
            <w:pPr>
              <w:pStyle w:val="TableParagraph"/>
              <w:ind w:left="102" w:right="26"/>
              <w:jc w:val="center"/>
              <w:rPr>
                <w:sz w:val="24"/>
              </w:rPr>
            </w:pPr>
            <w:r>
              <w:rPr>
                <w:sz w:val="24"/>
              </w:rPr>
              <w:t>ο αναπληρωτής προϊστάμενος του Τμ. Μελετών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Έργων</w:t>
            </w:r>
          </w:p>
        </w:tc>
        <w:tc>
          <w:tcPr>
            <w:tcW w:w="2563" w:type="dxa"/>
            <w:vAlign w:val="bottom"/>
          </w:tcPr>
          <w:p w14:paraId="75310CDB" w14:textId="2B714C0C" w:rsidR="00F42C46" w:rsidRDefault="00F42C46" w:rsidP="00F42C46">
            <w:pPr>
              <w:pStyle w:val="TableParagraph"/>
              <w:ind w:left="116" w:right="3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Θεωρήθηκε-</w:t>
            </w:r>
          </w:p>
          <w:p w14:paraId="6CD9FF29" w14:textId="25637FF8" w:rsidR="00182F8F" w:rsidRDefault="00F42C46" w:rsidP="00F42C46">
            <w:pPr>
              <w:pStyle w:val="TableParagraph"/>
              <w:ind w:left="116" w:right="31"/>
              <w:jc w:val="center"/>
              <w:rPr>
                <w:sz w:val="24"/>
              </w:rPr>
            </w:pPr>
            <w:r>
              <w:rPr>
                <w:sz w:val="24"/>
              </w:rPr>
              <w:t>ο αναπληρωτής προϊστάμενος της Διεύθυνσης Τεχνικών Υπηρεσιών</w:t>
            </w:r>
          </w:p>
        </w:tc>
      </w:tr>
      <w:tr w:rsidR="00182F8F" w14:paraId="7F380212" w14:textId="77777777">
        <w:trPr>
          <w:trHeight w:val="551"/>
        </w:trPr>
        <w:tc>
          <w:tcPr>
            <w:tcW w:w="2392" w:type="dxa"/>
          </w:tcPr>
          <w:p w14:paraId="72149712" w14:textId="77777777" w:rsidR="00182F8F" w:rsidRDefault="00F42C46" w:rsidP="00F42C46">
            <w:pPr>
              <w:pStyle w:val="TableParagraph"/>
              <w:spacing w:before="271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Τιμολέων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Συκούδης</w:t>
            </w:r>
          </w:p>
        </w:tc>
        <w:tc>
          <w:tcPr>
            <w:tcW w:w="3243" w:type="dxa"/>
          </w:tcPr>
          <w:p w14:paraId="1AF47E16" w14:textId="77777777" w:rsidR="00182F8F" w:rsidRDefault="00F42C46" w:rsidP="00F42C46">
            <w:pPr>
              <w:pStyle w:val="TableParagraph"/>
              <w:spacing w:before="271" w:line="261" w:lineRule="exact"/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Αλέξης </w:t>
            </w:r>
            <w:r>
              <w:rPr>
                <w:spacing w:val="-2"/>
                <w:sz w:val="24"/>
              </w:rPr>
              <w:t>Μιχαήλ</w:t>
            </w:r>
          </w:p>
        </w:tc>
        <w:tc>
          <w:tcPr>
            <w:tcW w:w="2563" w:type="dxa"/>
          </w:tcPr>
          <w:p w14:paraId="3095D5CE" w14:textId="77777777" w:rsidR="00182F8F" w:rsidRDefault="00F42C46" w:rsidP="00F42C46">
            <w:pPr>
              <w:pStyle w:val="TableParagraph"/>
              <w:spacing w:before="271" w:line="261" w:lineRule="exact"/>
              <w:ind w:left="387"/>
              <w:jc w:val="center"/>
              <w:rPr>
                <w:sz w:val="24"/>
              </w:rPr>
            </w:pPr>
            <w:r>
              <w:rPr>
                <w:sz w:val="24"/>
              </w:rPr>
              <w:t>Ηλίας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Τσαγκαλίδης</w:t>
            </w:r>
          </w:p>
        </w:tc>
      </w:tr>
      <w:tr w:rsidR="00182F8F" w14:paraId="253A8295" w14:textId="77777777">
        <w:trPr>
          <w:trHeight w:val="546"/>
        </w:trPr>
        <w:tc>
          <w:tcPr>
            <w:tcW w:w="2392" w:type="dxa"/>
          </w:tcPr>
          <w:p w14:paraId="22B45C42" w14:textId="77777777" w:rsidR="00182F8F" w:rsidRDefault="00F42C46" w:rsidP="00F42C46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Μηχ.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Μηχ/κος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Τ.Ε.</w:t>
            </w:r>
          </w:p>
        </w:tc>
        <w:tc>
          <w:tcPr>
            <w:tcW w:w="3243" w:type="dxa"/>
          </w:tcPr>
          <w:p w14:paraId="7C442338" w14:textId="77777777" w:rsidR="00182F8F" w:rsidRDefault="00F42C46" w:rsidP="00F42C46">
            <w:pPr>
              <w:pStyle w:val="TableParagraph"/>
              <w:spacing w:line="271" w:lineRule="exact"/>
              <w:ind w:left="384"/>
              <w:jc w:val="center"/>
              <w:rPr>
                <w:sz w:val="24"/>
              </w:rPr>
            </w:pPr>
            <w:r>
              <w:rPr>
                <w:sz w:val="24"/>
              </w:rPr>
              <w:t>Μηχανικός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Περιβάλλοντος</w:t>
            </w:r>
          </w:p>
        </w:tc>
        <w:tc>
          <w:tcPr>
            <w:tcW w:w="2563" w:type="dxa"/>
          </w:tcPr>
          <w:p w14:paraId="5D0813FA" w14:textId="77777777" w:rsidR="00182F8F" w:rsidRDefault="00F42C46" w:rsidP="00F42C46">
            <w:pPr>
              <w:pStyle w:val="TableParagraph"/>
              <w:spacing w:line="271" w:lineRule="exact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Μηχανικός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Παραγωγής</w:t>
            </w:r>
          </w:p>
          <w:p w14:paraId="19F348BF" w14:textId="77777777" w:rsidR="00182F8F" w:rsidRDefault="00F42C46" w:rsidP="00F42C46">
            <w:pPr>
              <w:pStyle w:val="TableParagraph"/>
              <w:spacing w:line="256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&amp; </w:t>
            </w:r>
            <w:r>
              <w:rPr>
                <w:spacing w:val="-2"/>
                <w:sz w:val="24"/>
              </w:rPr>
              <w:t>Διοίκησης</w:t>
            </w:r>
          </w:p>
        </w:tc>
      </w:tr>
    </w:tbl>
    <w:p w14:paraId="50B054A3" w14:textId="77777777" w:rsidR="00F42C46" w:rsidRDefault="00F42C46"/>
    <w:sectPr w:rsidR="00F42C46">
      <w:type w:val="continuous"/>
      <w:pgSz w:w="11910" w:h="16840"/>
      <w:pgMar w:top="14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266F3"/>
    <w:multiLevelType w:val="hybridMultilevel"/>
    <w:tmpl w:val="821AC5A8"/>
    <w:lvl w:ilvl="0" w:tplc="04080001">
      <w:start w:val="1"/>
      <w:numFmt w:val="bullet"/>
      <w:lvlText w:val=""/>
      <w:lvlJc w:val="left"/>
      <w:pPr>
        <w:ind w:left="15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" w15:restartNumberingAfterBreak="0">
    <w:nsid w:val="34572960"/>
    <w:multiLevelType w:val="hybridMultilevel"/>
    <w:tmpl w:val="16729550"/>
    <w:lvl w:ilvl="0" w:tplc="0408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2" w15:restartNumberingAfterBreak="0">
    <w:nsid w:val="73443FAA"/>
    <w:multiLevelType w:val="hybridMultilevel"/>
    <w:tmpl w:val="4B9031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697649">
    <w:abstractNumId w:val="0"/>
  </w:num>
  <w:num w:numId="2" w16cid:durableId="122425269">
    <w:abstractNumId w:val="1"/>
  </w:num>
  <w:num w:numId="3" w16cid:durableId="1172185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2F8F"/>
    <w:rsid w:val="00182F8F"/>
    <w:rsid w:val="005F3F67"/>
    <w:rsid w:val="00A72BCC"/>
    <w:rsid w:val="00EB08F1"/>
    <w:rsid w:val="00F42C46"/>
    <w:rsid w:val="00FA0805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E7BD"/>
  <w15:docId w15:val="{0B69B65E-3DE3-4F81-A33B-93F24815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ΚΑΒΑΛΑΣ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ΚΑΒΑΛΑΣ</dc:title>
  <dc:creator>N.XOHΣ</dc:creator>
  <cp:lastModifiedBy>Αλέξης Μιχαήλ</cp:lastModifiedBy>
  <cp:revision>4</cp:revision>
  <dcterms:created xsi:type="dcterms:W3CDTF">2025-05-29T05:17:00Z</dcterms:created>
  <dcterms:modified xsi:type="dcterms:W3CDTF">2025-05-29T08:02:00Z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2025-05-29T00:00:00Z</vt:filetime>
  </property>
  <property fmtid="{D5CDD505-2E9C-101B-9397-08002B2CF9AE}" pid="5" name="Producer">
    <vt:lpwstr>Microsoft® Word για το Microsoft 365</vt:lpwstr>
  </property>
</Properties>
</file>