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838AC" w14:textId="77D1560C" w:rsidR="00697989" w:rsidRPr="005F686C" w:rsidRDefault="00697989" w:rsidP="009767B3">
      <w:pPr>
        <w:suppressAutoHyphens/>
        <w:spacing w:after="200"/>
        <w:ind w:firstLine="720"/>
        <w:jc w:val="center"/>
        <w:rPr>
          <w:rFonts w:asciiTheme="minorHAnsi" w:eastAsiaTheme="minorHAnsi" w:hAnsiTheme="minorHAnsi" w:cstheme="minorHAnsi"/>
          <w:b/>
          <w:bCs/>
          <w:sz w:val="24"/>
          <w:szCs w:val="24"/>
          <w:lang w:val="en-US" w:eastAsia="en-US"/>
        </w:rPr>
      </w:pPr>
      <w:r w:rsidRPr="005F686C">
        <w:rPr>
          <w:rFonts w:asciiTheme="minorHAnsi" w:eastAsiaTheme="minorHAnsi" w:hAnsiTheme="minorHAnsi" w:cstheme="minorHAnsi"/>
          <w:b/>
          <w:bCs/>
          <w:sz w:val="24"/>
          <w:szCs w:val="24"/>
          <w:lang w:val="en-US" w:eastAsia="en-US"/>
        </w:rPr>
        <w:t xml:space="preserve">International Conference on “Climate Change Adaptation Measures for Resilient Green Cities in BSB” to </w:t>
      </w:r>
      <w:r w:rsidR="005F686C">
        <w:rPr>
          <w:rFonts w:asciiTheme="minorHAnsi" w:eastAsiaTheme="minorHAnsi" w:hAnsiTheme="minorHAnsi" w:cstheme="minorHAnsi"/>
          <w:b/>
          <w:bCs/>
          <w:sz w:val="24"/>
          <w:szCs w:val="24"/>
          <w:lang w:val="en-US" w:eastAsia="en-US"/>
        </w:rPr>
        <w:t>b</w:t>
      </w:r>
      <w:r w:rsidRPr="005F686C">
        <w:rPr>
          <w:rFonts w:asciiTheme="minorHAnsi" w:eastAsiaTheme="minorHAnsi" w:hAnsiTheme="minorHAnsi" w:cstheme="minorHAnsi"/>
          <w:b/>
          <w:bCs/>
          <w:sz w:val="24"/>
          <w:szCs w:val="24"/>
          <w:lang w:val="en-US" w:eastAsia="en-US"/>
        </w:rPr>
        <w:t xml:space="preserve">e </w:t>
      </w:r>
      <w:r w:rsidR="005F686C">
        <w:rPr>
          <w:rFonts w:asciiTheme="minorHAnsi" w:eastAsiaTheme="minorHAnsi" w:hAnsiTheme="minorHAnsi" w:cstheme="minorHAnsi"/>
          <w:b/>
          <w:bCs/>
          <w:sz w:val="24"/>
          <w:szCs w:val="24"/>
          <w:lang w:val="en-US" w:eastAsia="en-US"/>
        </w:rPr>
        <w:t>h</w:t>
      </w:r>
      <w:r w:rsidRPr="005F686C">
        <w:rPr>
          <w:rFonts w:asciiTheme="minorHAnsi" w:eastAsiaTheme="minorHAnsi" w:hAnsiTheme="minorHAnsi" w:cstheme="minorHAnsi"/>
          <w:b/>
          <w:bCs/>
          <w:sz w:val="24"/>
          <w:szCs w:val="24"/>
          <w:lang w:val="en-US" w:eastAsia="en-US"/>
        </w:rPr>
        <w:t>eld at Istanbul University-Cerrahpaşa Faculty of Forestry on 16 October 2026</w:t>
      </w:r>
    </w:p>
    <w:p w14:paraId="452A54F2" w14:textId="77777777" w:rsidR="00697989" w:rsidRPr="009767B3" w:rsidRDefault="00697989" w:rsidP="009767B3">
      <w:pPr>
        <w:suppressAutoHyphens/>
        <w:spacing w:after="200"/>
        <w:ind w:firstLine="720"/>
        <w:jc w:val="both"/>
        <w:rPr>
          <w:rFonts w:asciiTheme="minorHAnsi" w:eastAsiaTheme="minorHAnsi" w:hAnsiTheme="minorHAnsi" w:cstheme="minorHAnsi"/>
          <w:lang w:val="el-GR" w:eastAsia="en-US"/>
        </w:rPr>
      </w:pPr>
      <w:r w:rsidRPr="005F686C">
        <w:rPr>
          <w:rFonts w:asciiTheme="minorHAnsi" w:eastAsiaTheme="minorHAnsi" w:hAnsiTheme="minorHAnsi" w:cstheme="minorHAnsi"/>
          <w:lang w:val="en-US" w:eastAsia="en-US"/>
        </w:rPr>
        <w:t xml:space="preserve">The international conference titled “Climate Change Adaptation Measures for Resilient Green Cities in BSB” will be held on 16 October 2026 at Istanbul University-Cerrahpaşa, Faculty of Forestry, Bahçeköy Campus, within the framework of the Green Urban Resilience – Green Climate Change Adaptation Solutions for Smart and Resilient Cities in the Black Sea Basin (BSB00006) project. </w:t>
      </w:r>
      <w:r w:rsidRPr="009767B3">
        <w:rPr>
          <w:rFonts w:asciiTheme="minorHAnsi" w:eastAsiaTheme="minorHAnsi" w:hAnsiTheme="minorHAnsi" w:cstheme="minorHAnsi"/>
          <w:lang w:val="el-GR" w:eastAsia="en-US"/>
        </w:rPr>
        <w:t>The project is implemented under the Interreg VI-B NEXT Black Sea Basin Programme 2021–2027, for which the Directorate for EU Affairs acts as the National Authority, and is 90% financed by the European Union.</w:t>
      </w:r>
    </w:p>
    <w:p w14:paraId="0409AA73" w14:textId="77777777" w:rsidR="00697989" w:rsidRPr="009767B3" w:rsidRDefault="00697989" w:rsidP="009767B3">
      <w:pPr>
        <w:suppressAutoHyphens/>
        <w:spacing w:after="200"/>
        <w:ind w:firstLine="720"/>
        <w:jc w:val="both"/>
        <w:rPr>
          <w:rFonts w:asciiTheme="minorHAnsi" w:eastAsiaTheme="minorHAnsi" w:hAnsiTheme="minorHAnsi" w:cstheme="minorHAnsi"/>
          <w:lang w:val="el-GR" w:eastAsia="en-US"/>
        </w:rPr>
      </w:pPr>
      <w:r w:rsidRPr="009767B3">
        <w:rPr>
          <w:rFonts w:asciiTheme="minorHAnsi" w:eastAsiaTheme="minorHAnsi" w:hAnsiTheme="minorHAnsi" w:cstheme="minorHAnsi"/>
          <w:lang w:val="el-GR" w:eastAsia="en-US"/>
        </w:rPr>
        <w:t>The project is being implemented under the first call for proposals of the Interreg VI-B NEXT Black Sea Basin Programme 2021–2027. With a total budget of €1,290,188.88, the project receives 90% EU funding (€1,161,169.98).</w:t>
      </w:r>
    </w:p>
    <w:p w14:paraId="01DCABCA" w14:textId="77777777" w:rsidR="00697989" w:rsidRPr="009767B3" w:rsidRDefault="00697989" w:rsidP="009767B3">
      <w:pPr>
        <w:suppressAutoHyphens/>
        <w:spacing w:after="200"/>
        <w:ind w:firstLine="720"/>
        <w:jc w:val="both"/>
        <w:rPr>
          <w:rFonts w:asciiTheme="minorHAnsi" w:eastAsiaTheme="minorHAnsi" w:hAnsiTheme="minorHAnsi" w:cstheme="minorHAnsi"/>
          <w:lang w:val="el-GR" w:eastAsia="en-US"/>
        </w:rPr>
      </w:pPr>
      <w:r w:rsidRPr="009767B3">
        <w:rPr>
          <w:rFonts w:asciiTheme="minorHAnsi" w:eastAsiaTheme="minorHAnsi" w:hAnsiTheme="minorHAnsi" w:cstheme="minorHAnsi"/>
          <w:lang w:val="el-GR" w:eastAsia="en-US"/>
        </w:rPr>
        <w:t>The conference will bring together project partners from Türkiye, Bulgaria, Georgia, and Greece, as well as representatives of local authorities, academic institutions, civil society organizations, experts, and participants from different projects. Its main objective is to strengthen knowledge and experience sharing on climate change adaptation, urban heat resilience, green infrastructure, and nature-based solutions, while promoting cooperation among different institutions.</w:t>
      </w:r>
    </w:p>
    <w:p w14:paraId="09B705BB" w14:textId="77777777" w:rsidR="00697989" w:rsidRPr="009767B3" w:rsidRDefault="00697989" w:rsidP="009767B3">
      <w:pPr>
        <w:suppressAutoHyphens/>
        <w:spacing w:after="200"/>
        <w:ind w:firstLine="720"/>
        <w:jc w:val="both"/>
        <w:rPr>
          <w:rFonts w:asciiTheme="minorHAnsi" w:eastAsiaTheme="minorHAnsi" w:hAnsiTheme="minorHAnsi" w:cstheme="minorHAnsi"/>
          <w:lang w:val="el-GR" w:eastAsia="en-US"/>
        </w:rPr>
      </w:pPr>
      <w:r w:rsidRPr="009767B3">
        <w:rPr>
          <w:rFonts w:asciiTheme="minorHAnsi" w:eastAsiaTheme="minorHAnsi" w:hAnsiTheme="minorHAnsi" w:cstheme="minorHAnsi"/>
          <w:lang w:val="el-GR" w:eastAsia="en-US"/>
        </w:rPr>
        <w:t>During the conference, the activities carried out within the Green Urban Resilience project, the strategic approaches developed, and the experiences gained from urban pilot implementations will be presented. The event will also address climate change adaptation practices in urban areas, experiences of local authorities and civil society organizations, and other EU-funded projects focusing on climate adaptation and resilience. In this way, the conference aims to provide a common platform for discussing scientific research, local practices, and experiences from different projects.</w:t>
      </w:r>
    </w:p>
    <w:p w14:paraId="00000008" w14:textId="29A7B011" w:rsidR="00DF71F7" w:rsidRPr="009767B3" w:rsidRDefault="00697989" w:rsidP="009767B3">
      <w:pPr>
        <w:suppressAutoHyphens/>
        <w:spacing w:after="200"/>
        <w:ind w:firstLine="720"/>
        <w:jc w:val="both"/>
        <w:rPr>
          <w:rFonts w:asciiTheme="minorHAnsi" w:eastAsiaTheme="minorHAnsi" w:hAnsiTheme="minorHAnsi" w:cstheme="minorHAnsi"/>
          <w:lang w:val="el-GR" w:eastAsia="en-US"/>
        </w:rPr>
      </w:pPr>
      <w:r w:rsidRPr="009767B3">
        <w:rPr>
          <w:rFonts w:asciiTheme="minorHAnsi" w:eastAsiaTheme="minorHAnsi" w:hAnsiTheme="minorHAnsi" w:cstheme="minorHAnsi"/>
          <w:lang w:val="el-GR" w:eastAsia="en-US"/>
        </w:rPr>
        <w:t>The event is expected to contribute to the wider dissemination of knowledge and approaches developed within the project, strengthen cooperation towards the development of climate-resilient and sustainable cities in the Black Sea Basin, and encourage discussions on climate adaptation solutions that can be implemented at different scales.</w:t>
      </w:r>
    </w:p>
    <w:p w14:paraId="0000000B" w14:textId="7EDE55FB" w:rsidR="00DF71F7" w:rsidRPr="009767B3" w:rsidRDefault="002D4AB4" w:rsidP="009767B3">
      <w:pPr>
        <w:suppressAutoHyphens/>
        <w:spacing w:after="200"/>
        <w:ind w:firstLine="720"/>
        <w:jc w:val="both"/>
        <w:rPr>
          <w:rFonts w:asciiTheme="minorHAnsi" w:eastAsiaTheme="minorHAnsi" w:hAnsiTheme="minorHAnsi" w:cstheme="minorHAnsi"/>
          <w:sz w:val="20"/>
          <w:szCs w:val="20"/>
          <w:lang w:val="el-GR" w:eastAsia="en-US"/>
        </w:rPr>
      </w:pPr>
      <w:r w:rsidRPr="009767B3">
        <w:rPr>
          <w:rFonts w:asciiTheme="minorHAnsi" w:eastAsiaTheme="minorHAnsi" w:hAnsiTheme="minorHAnsi" w:cstheme="minorHAnsi"/>
          <w:sz w:val="20"/>
          <w:szCs w:val="20"/>
          <w:lang w:val="en-US" w:eastAsia="en-US"/>
        </w:rPr>
        <w:t xml:space="preserve">“This event is organized within the project “Green Urban Resilience (BSB00006)” co-funded by the European Union through the Interreg VI-B NEXT Black Sea Basin Programme, with 90% EU financial support. </w:t>
      </w:r>
      <w:r w:rsidRPr="009767B3">
        <w:rPr>
          <w:rFonts w:asciiTheme="minorHAnsi" w:eastAsiaTheme="minorHAnsi" w:hAnsiTheme="minorHAnsi" w:cstheme="minorHAnsi"/>
          <w:sz w:val="20"/>
          <w:szCs w:val="20"/>
          <w:lang w:val="el-GR" w:eastAsia="en-US"/>
        </w:rPr>
        <w:t>The contents of this announcement are the sole responsibility of the project partners and do not necessarily reflect the views of the European Union or the Programme authorities.”</w:t>
      </w:r>
    </w:p>
    <w:p w14:paraId="365690A5" w14:textId="77777777" w:rsidR="009767B3" w:rsidRPr="009767B3" w:rsidRDefault="009767B3" w:rsidP="009767B3">
      <w:pPr>
        <w:spacing w:line="240" w:lineRule="auto"/>
        <w:jc w:val="both"/>
        <w:rPr>
          <w:rFonts w:ascii="Open Sans" w:hAnsi="Open Sans" w:cs="Open Sans"/>
          <w:sz w:val="20"/>
          <w:szCs w:val="20"/>
        </w:rPr>
      </w:pPr>
      <w:r w:rsidRPr="009767B3">
        <w:rPr>
          <w:rFonts w:ascii="Open Sans" w:hAnsi="Open Sans" w:cs="Open Sans"/>
          <w:sz w:val="20"/>
          <w:szCs w:val="20"/>
        </w:rPr>
        <w:t>Διεθνές συνέδριο για την προσαρμογή στην κλιματική αλλαγή και την ενίσχυση της ανθεκτικότητας των πράσινων πόλεων στη Λεκάνη της Μαύρης Θάλασσας</w:t>
      </w:r>
    </w:p>
    <w:p w14:paraId="31F7C7C2" w14:textId="77777777" w:rsidR="009767B3" w:rsidRPr="009767B3" w:rsidRDefault="009767B3" w:rsidP="009767B3">
      <w:pPr>
        <w:spacing w:line="240" w:lineRule="auto"/>
        <w:jc w:val="both"/>
        <w:rPr>
          <w:rFonts w:ascii="Open Sans" w:hAnsi="Open Sans" w:cs="Open Sans"/>
          <w:sz w:val="20"/>
          <w:szCs w:val="20"/>
        </w:rPr>
      </w:pPr>
    </w:p>
    <w:p w14:paraId="09B731B3" w14:textId="77777777" w:rsidR="009767B3" w:rsidRPr="005F686C" w:rsidRDefault="009767B3" w:rsidP="005F686C">
      <w:pPr>
        <w:suppressAutoHyphens/>
        <w:spacing w:after="200"/>
        <w:ind w:firstLine="720"/>
        <w:jc w:val="center"/>
        <w:rPr>
          <w:rFonts w:asciiTheme="minorHAnsi" w:eastAsiaTheme="minorHAnsi" w:hAnsiTheme="minorHAnsi" w:cstheme="minorHAnsi"/>
          <w:b/>
          <w:bCs/>
          <w:sz w:val="24"/>
          <w:szCs w:val="24"/>
          <w:lang w:val="el-GR" w:eastAsia="en-US"/>
        </w:rPr>
      </w:pPr>
      <w:r w:rsidRPr="005F686C">
        <w:rPr>
          <w:rFonts w:asciiTheme="minorHAnsi" w:eastAsiaTheme="minorHAnsi" w:hAnsiTheme="minorHAnsi" w:cstheme="minorHAnsi"/>
          <w:b/>
          <w:bCs/>
          <w:sz w:val="24"/>
          <w:szCs w:val="24"/>
          <w:lang w:val="el-GR" w:eastAsia="en-US"/>
        </w:rPr>
        <w:lastRenderedPageBreak/>
        <w:t>Στις 16 Οκτωβρίου 2026, στη Σχολή Δασολογίας του Πανεπιστημίου Istanbul University–Cerrahpaşa, στην Κωνσταντινούπολη</w:t>
      </w:r>
    </w:p>
    <w:p w14:paraId="53FA59CC" w14:textId="77777777" w:rsidR="009767B3" w:rsidRPr="009767B3" w:rsidRDefault="009767B3" w:rsidP="009767B3">
      <w:pPr>
        <w:spacing w:line="240" w:lineRule="auto"/>
        <w:jc w:val="both"/>
        <w:rPr>
          <w:rFonts w:ascii="Open Sans" w:hAnsi="Open Sans" w:cs="Open Sans"/>
          <w:sz w:val="20"/>
          <w:szCs w:val="20"/>
        </w:rPr>
      </w:pPr>
    </w:p>
    <w:p w14:paraId="4653C2AC" w14:textId="77777777" w:rsidR="009767B3" w:rsidRPr="005F686C" w:rsidRDefault="009767B3" w:rsidP="005F686C">
      <w:pPr>
        <w:suppressAutoHyphens/>
        <w:spacing w:after="200"/>
        <w:ind w:firstLine="720"/>
        <w:jc w:val="both"/>
        <w:rPr>
          <w:rFonts w:asciiTheme="minorHAnsi" w:eastAsiaTheme="minorHAnsi" w:hAnsiTheme="minorHAnsi" w:cstheme="minorHAnsi"/>
          <w:lang w:val="el-GR" w:eastAsia="en-US"/>
        </w:rPr>
      </w:pPr>
      <w:r w:rsidRPr="005F686C">
        <w:rPr>
          <w:rFonts w:asciiTheme="minorHAnsi" w:eastAsiaTheme="minorHAnsi" w:hAnsiTheme="minorHAnsi" w:cstheme="minorHAnsi"/>
          <w:lang w:val="el-GR" w:eastAsia="en-US"/>
        </w:rPr>
        <w:t>Διεθνές συνέδριο με τίτλο «Μέτρα προσαρμογής στην κλιματική αλλαγή για ανθεκτικές και πράσινες πόλεις στη Λεκάνη της Μαύρης Θάλασσας» (Climate Change Adaptation Measures for Resilient Green Cities in BSB) θα πραγματοποιηθεί στις 16 Οκτωβρίου 2026, στις εγκαταστάσεις της Σχολής Δασολογίας του Πανεπιστημίου Istanbul University–Cerrahpaşa, στην πανεπιστημιούπολη Bahçeköy, στην Κωνσταντινούπολη. Η διοργάνωση εντάσσεται στο πλαίσιο του έργου Green Urban Resilience – Λύσεις πράσινης προσαρμογής στην κλιματική αλλαγή για έξυπνες και ανθεκτικές πόλεις στη Λεκάνη της Μαύρης Θάλασσας (BSB00006), στο οποίο συμμετέχει ως εταίρος ο Δήμος Καβάλας, συμβάλλοντας στην ανάπτυξη και προώθηση λύσεων για την ενίσχυση της ανθεκτικότητας των πόλεων απέναντι στις επιπτώσεις της κλιματικής αλλαγής.</w:t>
      </w:r>
    </w:p>
    <w:p w14:paraId="7FAAF626" w14:textId="77777777" w:rsidR="009767B3" w:rsidRPr="005F686C" w:rsidRDefault="009767B3" w:rsidP="005F686C">
      <w:pPr>
        <w:suppressAutoHyphens/>
        <w:spacing w:after="200"/>
        <w:ind w:firstLine="720"/>
        <w:jc w:val="both"/>
        <w:rPr>
          <w:rFonts w:asciiTheme="minorHAnsi" w:eastAsiaTheme="minorHAnsi" w:hAnsiTheme="minorHAnsi" w:cstheme="minorHAnsi"/>
          <w:lang w:val="el-GR" w:eastAsia="en-US"/>
        </w:rPr>
      </w:pPr>
      <w:r w:rsidRPr="005F686C">
        <w:rPr>
          <w:rFonts w:asciiTheme="minorHAnsi" w:eastAsiaTheme="minorHAnsi" w:hAnsiTheme="minorHAnsi" w:cstheme="minorHAnsi"/>
          <w:lang w:val="el-GR" w:eastAsia="en-US"/>
        </w:rPr>
        <w:t>Το έργο υλοποιείται στο πλαίσιο του Προγράμματος Interreg VI-B NEXT Black Sea Basin 2021–2027, για το οποίο η Διεύθυνση Υποθέσεων της Ευρωπαϊκής Ένωσης της Τουρκίας ασκεί καθήκοντα Εθνικής Αρχής, και συγχρηματοδοτείται κατά 90% από την Ευρωπαϊκή Ένωση. Εντάσσεται στην πρώτη πρόσκληση υποβολής προτάσεων του Προγράμματος, με συνολικό προϋπολογισμό 1.290.188,88 ευρώ, εκ των οποίων 1.161.169,98 ευρώ αποτελούν ευρωπαϊκή χρηματοδότηση.</w:t>
      </w:r>
    </w:p>
    <w:p w14:paraId="35A9F3A6" w14:textId="77777777" w:rsidR="009767B3" w:rsidRPr="005F686C" w:rsidRDefault="009767B3" w:rsidP="005F686C">
      <w:pPr>
        <w:suppressAutoHyphens/>
        <w:spacing w:after="200"/>
        <w:ind w:firstLine="720"/>
        <w:jc w:val="both"/>
        <w:rPr>
          <w:rFonts w:asciiTheme="minorHAnsi" w:eastAsiaTheme="minorHAnsi" w:hAnsiTheme="minorHAnsi" w:cstheme="minorHAnsi"/>
          <w:lang w:val="el-GR" w:eastAsia="en-US"/>
        </w:rPr>
      </w:pPr>
      <w:r w:rsidRPr="005F686C">
        <w:rPr>
          <w:rFonts w:asciiTheme="minorHAnsi" w:eastAsiaTheme="minorHAnsi" w:hAnsiTheme="minorHAnsi" w:cstheme="minorHAnsi"/>
          <w:lang w:val="el-GR" w:eastAsia="en-US"/>
        </w:rPr>
        <w:t>Το συνέδριο θα φέρει κοντά τους εταίρους του έργου από την Τουρκία, τη Βουλγαρία, τη Γεωργία και την Ελλάδα, μεταξύ των οποίων και τον Δήμο Καβάλας, καθώς και εκπροσώπους της τοπικής αυτοδιοίκησης, της ακαδημαϊκής κοινότητας, οργανώσεων της κοινωνίας των πολιτών, ειδικούς και συμμετέχοντες από άλλα έργα. Κεντρικός στόχος είναι η ανταλλαγή γνώσεων και εμπειριών σχετικά με την προσαρμογή στην κλιματική αλλαγή, την ανθεκτικότητα των πόλεων απέναντι στην αστική θερμική επιβάρυνση, τις πράσινες υποδομές και τις λύσεις που βασίζονται στη φύση, με παράλληλη ενίσχυση της συνεργασίας μεταξύ διαφορετικών φορέων και οργανισμών.</w:t>
      </w:r>
    </w:p>
    <w:p w14:paraId="7628FD6B" w14:textId="77777777" w:rsidR="009767B3" w:rsidRPr="005F686C" w:rsidRDefault="009767B3" w:rsidP="005F686C">
      <w:pPr>
        <w:suppressAutoHyphens/>
        <w:spacing w:after="200"/>
        <w:ind w:firstLine="720"/>
        <w:jc w:val="both"/>
        <w:rPr>
          <w:rFonts w:asciiTheme="minorHAnsi" w:eastAsiaTheme="minorHAnsi" w:hAnsiTheme="minorHAnsi" w:cstheme="minorHAnsi"/>
          <w:lang w:val="el-GR" w:eastAsia="en-US"/>
        </w:rPr>
      </w:pPr>
      <w:r w:rsidRPr="005F686C">
        <w:rPr>
          <w:rFonts w:asciiTheme="minorHAnsi" w:eastAsiaTheme="minorHAnsi" w:hAnsiTheme="minorHAnsi" w:cstheme="minorHAnsi"/>
          <w:lang w:val="el-GR" w:eastAsia="en-US"/>
        </w:rPr>
        <w:t>Στο πλαίσιο των εργασιών του συνεδρίου θα παρουσιαστούν οι δράσεις που υλοποιήθηκαν μέσω του έργου Green Urban Resilience, οι στρατηγικές προσεγγίσεις που αναπτύχθηκαν και τα συμπεράσματα από την εφαρμογή πιλοτικών παρεμβάσεων στον αστικό χώρο. Παράλληλα, θα εξεταστούν πρακτικές προσαρμογής στην κλιματική αλλαγή στις πόλεις, εμπειρίες της τοπικής αυτοδιοίκησης και οργανώσεων της κοινωνίας των πολιτών, καθώς και άλλα έργα που χρηματοδοτούνται από την Ευρωπαϊκή Ένωση και εστιάζουν στην κλιματική προσαρμογή και την ανθεκτικότητα.</w:t>
      </w:r>
    </w:p>
    <w:p w14:paraId="0BF8A1F9" w14:textId="77777777" w:rsidR="009767B3" w:rsidRPr="005F686C" w:rsidRDefault="009767B3" w:rsidP="005F686C">
      <w:pPr>
        <w:suppressAutoHyphens/>
        <w:spacing w:after="200"/>
        <w:ind w:firstLine="720"/>
        <w:jc w:val="both"/>
        <w:rPr>
          <w:rFonts w:asciiTheme="minorHAnsi" w:eastAsiaTheme="minorHAnsi" w:hAnsiTheme="minorHAnsi" w:cstheme="minorHAnsi"/>
          <w:lang w:val="el-GR" w:eastAsia="en-US"/>
        </w:rPr>
      </w:pPr>
      <w:r w:rsidRPr="005F686C">
        <w:rPr>
          <w:rFonts w:asciiTheme="minorHAnsi" w:eastAsiaTheme="minorHAnsi" w:hAnsiTheme="minorHAnsi" w:cstheme="minorHAnsi"/>
          <w:lang w:val="el-GR" w:eastAsia="en-US"/>
        </w:rPr>
        <w:t xml:space="preserve">Η συμμετοχή του Δήμου Καβάλας στο έργο εντάσσεται στη διακρατική προσπάθεια για την αξιοποίηση της επιστημονικής γνώσης και την ανάπτυξη εφαρμόσιμων λύσεων που ανταποκρίνονται στις ιδιαίτερες ανάγκες των πόλεων. Μέσα από τη συνεργασία με τους υπόλοιπους εταίρους, το έργο προωθεί την ανταλλαγή τεχνογνωσίας, την ενίσχυση του </w:t>
      </w:r>
      <w:r w:rsidRPr="005F686C">
        <w:rPr>
          <w:rFonts w:asciiTheme="minorHAnsi" w:eastAsiaTheme="minorHAnsi" w:hAnsiTheme="minorHAnsi" w:cstheme="minorHAnsi"/>
          <w:lang w:val="el-GR" w:eastAsia="en-US"/>
        </w:rPr>
        <w:lastRenderedPageBreak/>
        <w:t>σχεδιασμού για την αντιμετώπιση της αστικής θερμικής επιβάρυνσης και την ανάδειξη του ρόλου των πράσινων υποδομών στη διαμόρφωση πιο βιώσιμων και ανθεκτικών αστικών περιβαλλόντων.</w:t>
      </w:r>
    </w:p>
    <w:p w14:paraId="42C64AB1" w14:textId="74150A1A" w:rsidR="009767B3" w:rsidRDefault="009767B3" w:rsidP="005F686C">
      <w:pPr>
        <w:suppressAutoHyphens/>
        <w:spacing w:after="200"/>
        <w:ind w:firstLine="720"/>
        <w:jc w:val="both"/>
        <w:rPr>
          <w:rFonts w:asciiTheme="minorHAnsi" w:eastAsiaTheme="minorHAnsi" w:hAnsiTheme="minorHAnsi" w:cstheme="minorHAnsi"/>
          <w:lang w:val="el-GR" w:eastAsia="en-US"/>
        </w:rPr>
      </w:pPr>
      <w:r w:rsidRPr="005F686C">
        <w:rPr>
          <w:rFonts w:asciiTheme="minorHAnsi" w:eastAsiaTheme="minorHAnsi" w:hAnsiTheme="minorHAnsi" w:cstheme="minorHAnsi"/>
          <w:lang w:val="el-GR" w:eastAsia="en-US"/>
        </w:rPr>
        <w:t>Η διοργάνωση φιλοδοξεί να συμβάλει στην ευρύτερη διάδοση της γνώσης και των προσεγγίσεων που αναπτύχθηκαν στο πλαίσιο του έργου, να ενισχύσει τη διακρατική συνεργασία για τη διαμόρφωση βιώσιμων και κλιματικά ανθεκτικών πόλεων στη Λεκάνη της Μαύρης Θάλασσας και να προωθήσει τον διάλογο γύρω από λύσεις προσαρμογής στην κλιματική αλλαγή, οι οποίες μπορούν να εφαρμοστούν σε διαφορετικές χωρικές κλίμακες.</w:t>
      </w:r>
    </w:p>
    <w:p w14:paraId="66317DC1" w14:textId="77777777" w:rsidR="005F686C" w:rsidRPr="005F686C" w:rsidRDefault="005F686C" w:rsidP="005F686C">
      <w:pPr>
        <w:suppressAutoHyphens/>
        <w:spacing w:after="200"/>
        <w:ind w:firstLine="720"/>
        <w:jc w:val="both"/>
        <w:rPr>
          <w:rFonts w:asciiTheme="minorHAnsi" w:eastAsiaTheme="minorHAnsi" w:hAnsiTheme="minorHAnsi" w:cstheme="minorHAnsi"/>
          <w:lang w:val="el-GR" w:eastAsia="en-US"/>
        </w:rPr>
      </w:pPr>
    </w:p>
    <w:p w14:paraId="3295753F" w14:textId="4C2C486F" w:rsidR="009767B3" w:rsidRPr="005F686C" w:rsidRDefault="009767B3" w:rsidP="005F686C">
      <w:pPr>
        <w:suppressAutoHyphens/>
        <w:spacing w:after="200"/>
        <w:ind w:firstLine="720"/>
        <w:jc w:val="both"/>
        <w:rPr>
          <w:rFonts w:asciiTheme="minorHAnsi" w:eastAsiaTheme="minorHAnsi" w:hAnsiTheme="minorHAnsi" w:cstheme="minorHAnsi"/>
          <w:sz w:val="18"/>
          <w:szCs w:val="18"/>
          <w:lang w:val="el-GR" w:eastAsia="en-US"/>
        </w:rPr>
      </w:pPr>
      <w:r w:rsidRPr="005F686C">
        <w:rPr>
          <w:rFonts w:asciiTheme="minorHAnsi" w:eastAsiaTheme="minorHAnsi" w:hAnsiTheme="minorHAnsi" w:cstheme="minorHAnsi"/>
          <w:sz w:val="18"/>
          <w:szCs w:val="18"/>
          <w:lang w:val="el-GR" w:eastAsia="en-US"/>
        </w:rPr>
        <w:t>Το παρόν συνέδριο διοργανώνεται στο πλαίσιο του έργου «Green Urban Resilience (BSB00006)», το οποίο συγχρηματοδοτείται από την Ευρωπαϊκή Ένωση μέσω του Προγράμματος Interreg VI-B NEXT Black Sea Basin, με ποσοστό ευρωπαϊκής χρηματοδότησης 90%. Το περιεχόμενο της παρούσας ανακοίνωσης αποτελεί αποκλειστική ευθύνη των εταίρων του έργου και δεν αντικατοπτρίζει κατ’ ανάγκη τις απόψεις της Ευρωπαϊκής Ένωσης ή των αρμόδιων αρχών του Προγράμματος.</w:t>
      </w:r>
    </w:p>
    <w:sectPr w:rsidR="009767B3" w:rsidRPr="005F686C">
      <w:headerReference w:type="even" r:id="rId6"/>
      <w:headerReference w:type="default" r:id="rId7"/>
      <w:footerReference w:type="even" r:id="rId8"/>
      <w:footerReference w:type="default" r:id="rId9"/>
      <w:headerReference w:type="first" r:id="rId10"/>
      <w:footerReference w:type="first" r:id="rId11"/>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46724" w14:textId="77777777" w:rsidR="008E0492" w:rsidRDefault="008E0492" w:rsidP="0064162C">
      <w:pPr>
        <w:spacing w:line="240" w:lineRule="auto"/>
      </w:pPr>
      <w:r>
        <w:separator/>
      </w:r>
    </w:p>
  </w:endnote>
  <w:endnote w:type="continuationSeparator" w:id="0">
    <w:p w14:paraId="3C7A0C69" w14:textId="77777777" w:rsidR="008E0492" w:rsidRDefault="008E0492" w:rsidP="006416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embedRegular r:id="rId1" w:fontKey="{14A02186-F8EB-4063-8684-28101AB84512}"/>
    <w:embedBold r:id="rId2" w:fontKey="{06D75501-89B2-4358-9B54-4B95A18BCD79}"/>
  </w:font>
  <w:font w:name="Open Sans">
    <w:charset w:val="00"/>
    <w:family w:val="swiss"/>
    <w:pitch w:val="variable"/>
    <w:sig w:usb0="E00002EF" w:usb1="4000205B" w:usb2="00000028" w:usb3="00000000" w:csb0="0000019F" w:csb1="00000000"/>
    <w:embedRegular r:id="rId3" w:fontKey="{AB98CFC9-8B56-4760-A8FA-1B0435789B88}"/>
  </w:font>
  <w:font w:name="Calibri">
    <w:panose1 w:val="020F0502020204030204"/>
    <w:charset w:val="A1"/>
    <w:family w:val="swiss"/>
    <w:pitch w:val="variable"/>
    <w:sig w:usb0="E4002EFF" w:usb1="C000247B" w:usb2="00000009" w:usb3="00000000" w:csb0="000001FF" w:csb1="00000000"/>
    <w:embedRegular r:id="rId4" w:fontKey="{38B88990-DD57-41D6-B4F1-33D41B5AA7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F7AB4" w14:textId="77777777" w:rsidR="0064162C" w:rsidRDefault="006416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33C6C" w14:textId="77777777" w:rsidR="0064162C" w:rsidRDefault="0064162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44ADE" w14:textId="77777777" w:rsidR="0064162C" w:rsidRDefault="006416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B4932" w14:textId="77777777" w:rsidR="008E0492" w:rsidRDefault="008E0492" w:rsidP="0064162C">
      <w:pPr>
        <w:spacing w:line="240" w:lineRule="auto"/>
      </w:pPr>
      <w:r>
        <w:separator/>
      </w:r>
    </w:p>
  </w:footnote>
  <w:footnote w:type="continuationSeparator" w:id="0">
    <w:p w14:paraId="44DD7E61" w14:textId="77777777" w:rsidR="008E0492" w:rsidRDefault="008E0492" w:rsidP="006416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2072B" w14:textId="77777777" w:rsidR="0064162C" w:rsidRDefault="0064162C">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0E93" w14:textId="2DDF0891" w:rsidR="0064162C" w:rsidRDefault="0064162C">
    <w:pPr>
      <w:pStyle w:val="a5"/>
    </w:pPr>
    <w:r w:rsidRPr="004C4F83">
      <w:rPr>
        <w:noProof/>
      </w:rPr>
      <w:drawing>
        <wp:inline distT="0" distB="0" distL="0" distR="0" wp14:anchorId="60587014" wp14:editId="3BD08698">
          <wp:extent cx="2777385" cy="1226820"/>
          <wp:effectExtent l="0" t="0" r="4445" b="0"/>
          <wp:docPr id="2249827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69887" name=""/>
                  <pic:cNvPicPr/>
                </pic:nvPicPr>
                <pic:blipFill>
                  <a:blip r:embed="rId1"/>
                  <a:stretch>
                    <a:fillRect/>
                  </a:stretch>
                </pic:blipFill>
                <pic:spPr>
                  <a:xfrm>
                    <a:off x="0" y="0"/>
                    <a:ext cx="2797964" cy="1235910"/>
                  </a:xfrm>
                  <a:prstGeom prst="rect">
                    <a:avLst/>
                  </a:prstGeom>
                </pic:spPr>
              </pic:pic>
            </a:graphicData>
          </a:graphic>
        </wp:inline>
      </w:drawing>
    </w:r>
  </w:p>
  <w:p w14:paraId="0737151A" w14:textId="77777777" w:rsidR="0064162C" w:rsidRDefault="0064162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57E7A" w14:textId="77777777" w:rsidR="0064162C" w:rsidRDefault="0064162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1F7"/>
    <w:rsid w:val="002D4AB4"/>
    <w:rsid w:val="0051068F"/>
    <w:rsid w:val="005F686C"/>
    <w:rsid w:val="0064162C"/>
    <w:rsid w:val="00697989"/>
    <w:rsid w:val="00756401"/>
    <w:rsid w:val="00795A26"/>
    <w:rsid w:val="008E0492"/>
    <w:rsid w:val="009767B3"/>
    <w:rsid w:val="00BD3D54"/>
    <w:rsid w:val="00DF71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F3F81"/>
  <w15:docId w15:val="{70ACDDAB-A432-4FEB-A8C0-42193024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paragraph" w:styleId="a5">
    <w:name w:val="header"/>
    <w:basedOn w:val="a"/>
    <w:link w:val="Char"/>
    <w:uiPriority w:val="99"/>
    <w:unhideWhenUsed/>
    <w:rsid w:val="0064162C"/>
    <w:pPr>
      <w:tabs>
        <w:tab w:val="center" w:pos="4536"/>
        <w:tab w:val="right" w:pos="9072"/>
      </w:tabs>
      <w:spacing w:line="240" w:lineRule="auto"/>
    </w:pPr>
  </w:style>
  <w:style w:type="character" w:customStyle="1" w:styleId="Char">
    <w:name w:val="Κεφαλίδα Char"/>
    <w:basedOn w:val="a0"/>
    <w:link w:val="a5"/>
    <w:uiPriority w:val="99"/>
    <w:rsid w:val="0064162C"/>
  </w:style>
  <w:style w:type="paragraph" w:styleId="a6">
    <w:name w:val="footer"/>
    <w:basedOn w:val="a"/>
    <w:link w:val="Char0"/>
    <w:uiPriority w:val="99"/>
    <w:unhideWhenUsed/>
    <w:rsid w:val="0064162C"/>
    <w:pPr>
      <w:tabs>
        <w:tab w:val="center" w:pos="4536"/>
        <w:tab w:val="right" w:pos="9072"/>
      </w:tabs>
      <w:spacing w:line="240" w:lineRule="auto"/>
    </w:pPr>
  </w:style>
  <w:style w:type="character" w:customStyle="1" w:styleId="Char0">
    <w:name w:val="Υποσέλιδο Char"/>
    <w:basedOn w:val="a0"/>
    <w:link w:val="a6"/>
    <w:uiPriority w:val="99"/>
    <w:rsid w:val="00641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1011</Words>
  <Characters>5763</Characters>
  <Application>Microsoft Office Word</Application>
  <DocSecurity>0</DocSecurity>
  <Lines>48</Lines>
  <Paragraphs>13</Paragraphs>
  <ScaleCrop>false</ScaleCrop>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AimΚ</cp:lastModifiedBy>
  <cp:revision>5</cp:revision>
  <dcterms:created xsi:type="dcterms:W3CDTF">2026-10-13T07:26:00Z</dcterms:created>
  <dcterms:modified xsi:type="dcterms:W3CDTF">2026-10-13T07:49:00Z</dcterms:modified>
</cp:coreProperties>
</file>